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83B7" w14:textId="77777777" w:rsidR="00976A30" w:rsidRPr="006D1627" w:rsidRDefault="0069522A">
      <w:pPr>
        <w:spacing w:line="0" w:lineRule="atLeast"/>
        <w:jc w:val="center"/>
        <w:rPr>
          <w:rFonts w:ascii="微软雅黑" w:eastAsia="微软雅黑" w:hAnsi="微软雅黑" w:cs="微软雅黑"/>
          <w:sz w:val="32"/>
          <w:szCs w:val="52"/>
        </w:rPr>
      </w:pPr>
      <w:r w:rsidRPr="006D1627">
        <w:rPr>
          <w:rFonts w:ascii="微软雅黑" w:eastAsia="微软雅黑" w:hAnsi="微软雅黑" w:cs="微软雅黑" w:hint="eastAsia"/>
          <w:sz w:val="32"/>
          <w:szCs w:val="52"/>
        </w:rPr>
        <w:t>一路弘途，向阳而生。</w:t>
      </w:r>
    </w:p>
    <w:p w14:paraId="38B8DC6C" w14:textId="77777777" w:rsidR="00976A30" w:rsidRPr="006D1627" w:rsidRDefault="0069522A">
      <w:pPr>
        <w:spacing w:line="0" w:lineRule="atLeast"/>
        <w:jc w:val="right"/>
        <w:rPr>
          <w:rFonts w:ascii="微软雅黑" w:eastAsia="微软雅黑" w:hAnsi="微软雅黑"/>
          <w:sz w:val="18"/>
        </w:rPr>
      </w:pPr>
      <w:r w:rsidRPr="006D1627">
        <w:rPr>
          <w:rFonts w:ascii="微软雅黑" w:eastAsia="微软雅黑" w:hAnsi="微软雅黑" w:hint="eastAsia"/>
          <w:sz w:val="18"/>
        </w:rPr>
        <w:t>——弘阳集团2025校园招聘简章</w:t>
      </w:r>
    </w:p>
    <w:p w14:paraId="26ECE604" w14:textId="77777777" w:rsidR="00976A30" w:rsidRPr="006D1627" w:rsidRDefault="00976A30">
      <w:pPr>
        <w:spacing w:line="0" w:lineRule="atLeast"/>
        <w:jc w:val="center"/>
        <w:rPr>
          <w:rFonts w:ascii="微软雅黑" w:eastAsia="微软雅黑" w:hAnsi="微软雅黑"/>
          <w:b/>
          <w:sz w:val="20"/>
          <w:szCs w:val="21"/>
        </w:rPr>
      </w:pPr>
    </w:p>
    <w:p w14:paraId="6940E591" w14:textId="75AADA01" w:rsidR="00976A30" w:rsidRPr="006D1627" w:rsidRDefault="0069522A">
      <w:pPr>
        <w:spacing w:line="0" w:lineRule="atLeast"/>
        <w:jc w:val="center"/>
        <w:rPr>
          <w:rFonts w:ascii="微软雅黑" w:eastAsia="微软雅黑" w:hAnsi="微软雅黑"/>
          <w:b/>
          <w:sz w:val="20"/>
          <w:szCs w:val="21"/>
        </w:rPr>
      </w:pPr>
      <w:r w:rsidRPr="006D1627">
        <w:rPr>
          <w:rFonts w:ascii="微软雅黑" w:eastAsia="微软雅黑" w:hAnsi="微软雅黑" w:hint="eastAsia"/>
          <w:b/>
          <w:sz w:val="20"/>
          <w:szCs w:val="21"/>
        </w:rPr>
        <w:t>一、认识弘阳</w:t>
      </w:r>
    </w:p>
    <w:p w14:paraId="367A5CFD" w14:textId="4BD41245" w:rsidR="00417BBD" w:rsidRPr="006D1627" w:rsidRDefault="00417BBD">
      <w:pPr>
        <w:spacing w:line="0" w:lineRule="atLeast"/>
        <w:jc w:val="center"/>
        <w:rPr>
          <w:rFonts w:ascii="微软雅黑" w:eastAsia="微软雅黑" w:hAnsi="微软雅黑"/>
          <w:b/>
          <w:sz w:val="20"/>
          <w:szCs w:val="21"/>
        </w:rPr>
      </w:pPr>
    </w:p>
    <w:p w14:paraId="22C7AB55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/>
          <w:sz w:val="18"/>
          <w:szCs w:val="18"/>
        </w:rPr>
      </w:pPr>
      <w:bookmarkStart w:id="0" w:name="OLE_LINK23"/>
      <w:r w:rsidRPr="006D1627">
        <w:rPr>
          <w:rFonts w:ascii="微软雅黑" w:eastAsia="微软雅黑" w:hAnsi="微软雅黑" w:cs="微软雅黑" w:hint="eastAsia"/>
          <w:b/>
          <w:sz w:val="18"/>
          <w:szCs w:val="18"/>
        </w:rPr>
        <w:t>弘阳集团，中国企业500强</w:t>
      </w:r>
    </w:p>
    <w:p w14:paraId="61049978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弘阳集团1996年创立于江苏南京，业务涵盖商业运营、地产开发、物业服务等，致力于成为受人尊敬的美好生活创造者。集团旗下弘阳地产（01996.HK）和弘阳服务（01971.HK）在香港主板上市。</w:t>
      </w:r>
    </w:p>
    <w:p w14:paraId="08807646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弘阳集团秉持商业与地产“双轮驱动”，物业服务协同发展的模式，打造差异化竞争力。三大产业以“实现客户价值”为经营理念，以“做透大江苏、深耕长三角、做强中心城”为战略布局，实现长期可持续的稳健发展。</w:t>
      </w:r>
    </w:p>
    <w:p w14:paraId="43462190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截至目前，弘阳集团在60余城累计开发近600个项目，签约上万家中小微商户，带动超10万人就业，服务业主超80万，年客流量超亿人次，位列2024中国企业500强第338位、2023中国民营企业500强第123位。</w:t>
      </w:r>
    </w:p>
    <w:p w14:paraId="74826BC0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在为中国家庭提供有温度的生活方式同时，弘阳集团积极承担社会责任，助力国家共同富裕和乡村振兴，历年来累计向社会捐赠总额超2亿元，公益足迹遍及13省、40城。</w:t>
      </w:r>
    </w:p>
    <w:p w14:paraId="4A6C87CE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</w:p>
    <w:p w14:paraId="40A2C8C5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sz w:val="18"/>
          <w:szCs w:val="18"/>
        </w:rPr>
        <w:t>弘阳商业，诚启精彩</w:t>
      </w:r>
    </w:p>
    <w:p w14:paraId="3FFD0CBA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弘阳商业，中国知名商业地产运营商。依托弘阳丰富的商业运营管理经验和强大的品牌吸附能力，弘阳商业以“始于购物，不止于购物”为旗下项目核心理念，打造城市级名片，形成了弘阳广场、弘阳家居两大主力产品线，以及大型主题乐园、星级酒店等多种业态，为消费者提供线上线下全业态、全时态消费体验。</w:t>
      </w:r>
    </w:p>
    <w:p w14:paraId="69DE0945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秉持“做透大江苏、深耕长三角、做强中心城”的发展战略，弘阳商业怀着对每一寸空间的精工研磨，不断突破产业边界，深入挖掘“双Mall+游乐演艺”基因、“首店经济”、“夜经济”，融合多元文化，持续吸引新生代客流。</w:t>
      </w:r>
    </w:p>
    <w:p w14:paraId="061683C5" w14:textId="77777777" w:rsidR="00796E1D" w:rsidRPr="006D1627" w:rsidRDefault="00796E1D" w:rsidP="00796E1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截至目前，弘阳商业在全国运营逾20个商业项目，在管体量逾500万平方米，位列中国商业地产百强企业TOP16。其中，弘阳家居荣获中国建筑材料流通协会颁发的“AAA级诚信经营市场”、“服务质量三星级企业”、“大家居全案服务创新商场” 荣誉称号，明星项目南京弘阳广场获评中国商业地产标杆项目。</w:t>
      </w:r>
    </w:p>
    <w:bookmarkEnd w:id="0"/>
    <w:p w14:paraId="0E2C9BC7" w14:textId="21CDB3F0" w:rsidR="00235C6D" w:rsidRPr="006D1627" w:rsidRDefault="00417BBD" w:rsidP="00235C6D">
      <w:pPr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noProof/>
        </w:rPr>
        <w:drawing>
          <wp:inline distT="0" distB="0" distL="0" distR="0" wp14:anchorId="6B7CD3FA" wp14:editId="6C18AB6D">
            <wp:extent cx="5234940" cy="2140328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371" cy="215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64B7D" w14:textId="0ACA030F" w:rsidR="00976A30" w:rsidRPr="006D1627" w:rsidRDefault="0069522A">
      <w:pPr>
        <w:numPr>
          <w:ilvl w:val="0"/>
          <w:numId w:val="1"/>
        </w:numPr>
        <w:jc w:val="center"/>
        <w:rPr>
          <w:rFonts w:ascii="微软雅黑" w:eastAsia="微软雅黑" w:hAnsi="微软雅黑" w:cs="微软雅黑"/>
          <w:b/>
          <w:sz w:val="20"/>
          <w:szCs w:val="20"/>
        </w:rPr>
      </w:pPr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t>发展历程：</w:t>
      </w:r>
      <w:r w:rsidR="0049632B" w:rsidRPr="006D1627">
        <w:rPr>
          <w:rFonts w:ascii="微软雅黑" w:eastAsia="微软雅黑" w:hAnsi="微软雅黑" w:cs="微软雅黑" w:hint="eastAsia"/>
          <w:b/>
          <w:sz w:val="20"/>
          <w:szCs w:val="20"/>
        </w:rPr>
        <w:t>聚焦深根  稳步发展</w:t>
      </w:r>
    </w:p>
    <w:p w14:paraId="4EAAD872" w14:textId="77777777" w:rsidR="00976A30" w:rsidRPr="006D1627" w:rsidRDefault="0069522A">
      <w:pPr>
        <w:rPr>
          <w:rFonts w:ascii="微软雅黑" w:eastAsia="微软雅黑" w:hAnsi="微软雅黑" w:cs="微软雅黑"/>
          <w:b/>
          <w:sz w:val="20"/>
          <w:szCs w:val="20"/>
        </w:rPr>
      </w:pPr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t>1.0时代：1996-2003   创业桥北 诚启弘阳</w:t>
      </w:r>
    </w:p>
    <w:p w14:paraId="0B3E65AF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sz w:val="18"/>
          <w:szCs w:val="18"/>
        </w:rPr>
        <w:lastRenderedPageBreak/>
        <w:t>1996 南京红太阳商业大世界开业，弘阳创立</w:t>
      </w:r>
    </w:p>
    <w:p w14:paraId="73CF9D00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sz w:val="18"/>
          <w:szCs w:val="18"/>
        </w:rPr>
        <w:t>2003  南京红太阳装饰城销售破百亿，成为华东最大建材批发集散市场</w:t>
      </w:r>
    </w:p>
    <w:p w14:paraId="7EC6EC34" w14:textId="77777777" w:rsidR="00976A30" w:rsidRPr="006D1627" w:rsidRDefault="0069522A">
      <w:pPr>
        <w:rPr>
          <w:rFonts w:ascii="微软雅黑" w:eastAsia="微软雅黑" w:hAnsi="微软雅黑" w:cs="微软雅黑"/>
          <w:b/>
          <w:sz w:val="20"/>
          <w:szCs w:val="20"/>
        </w:rPr>
      </w:pPr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t>2.0时代：2003-2010  双轨并行 以诚筑家</w:t>
      </w:r>
    </w:p>
    <w:p w14:paraId="3060739D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sz w:val="18"/>
          <w:szCs w:val="18"/>
        </w:rPr>
        <w:t xml:space="preserve">2003 旭日华庭开盘，进入住宅开发 </w:t>
      </w:r>
    </w:p>
    <w:p w14:paraId="7F401716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sz w:val="18"/>
          <w:szCs w:val="18"/>
        </w:rPr>
        <w:t xml:space="preserve">2006 华东MALL开工，进军商业综合体 </w:t>
      </w:r>
    </w:p>
    <w:p w14:paraId="58C2AB04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sz w:val="18"/>
          <w:szCs w:val="18"/>
        </w:rPr>
        <w:t>2007 首个家居广场南京迈皋桥店开业</w:t>
      </w:r>
    </w:p>
    <w:p w14:paraId="3F279464" w14:textId="77777777" w:rsidR="00976A30" w:rsidRPr="006D1627" w:rsidRDefault="0069522A">
      <w:pPr>
        <w:rPr>
          <w:rFonts w:ascii="微软雅黑" w:eastAsia="微软雅黑" w:hAnsi="微软雅黑" w:cs="微软雅黑"/>
          <w:b/>
          <w:sz w:val="20"/>
          <w:szCs w:val="20"/>
        </w:rPr>
      </w:pPr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t>3.0时代：2011-2015  深耕江苏 以诚筑城</w:t>
      </w:r>
    </w:p>
    <w:p w14:paraId="6C74954B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/>
          <w:sz w:val="18"/>
          <w:szCs w:val="18"/>
        </w:rPr>
        <w:t xml:space="preserve">2011 南通弘阳上城、常熟弘阳尊邸奠基 </w:t>
      </w:r>
    </w:p>
    <w:p w14:paraId="4F905DB3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/>
          <w:sz w:val="18"/>
          <w:szCs w:val="18"/>
        </w:rPr>
        <w:t>2011 南京弘阳广场开业，“双Mall+游乐演艺”初具形态</w:t>
      </w:r>
    </w:p>
    <w:p w14:paraId="706774D1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/>
          <w:sz w:val="18"/>
          <w:szCs w:val="18"/>
        </w:rPr>
        <w:t>2013 常州、无锡商业广场奠基，进入苏州市场</w:t>
      </w:r>
    </w:p>
    <w:p w14:paraId="4BF95921" w14:textId="73F8A0E6" w:rsidR="00976A30" w:rsidRPr="006D1627" w:rsidRDefault="0069522A">
      <w:pPr>
        <w:rPr>
          <w:rFonts w:ascii="微软雅黑" w:eastAsia="微软雅黑" w:hAnsi="微软雅黑" w:cs="微软雅黑"/>
          <w:b/>
          <w:sz w:val="20"/>
          <w:szCs w:val="20"/>
        </w:rPr>
      </w:pPr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t>4.0时代</w:t>
      </w:r>
      <w:r w:rsidR="004F1DFF" w:rsidRPr="006D1627">
        <w:rPr>
          <w:rFonts w:ascii="微软雅黑" w:eastAsia="微软雅黑" w:hAnsi="微软雅黑" w:cs="微软雅黑" w:hint="eastAsia"/>
          <w:b/>
          <w:sz w:val="20"/>
          <w:szCs w:val="20"/>
        </w:rPr>
        <w:t>：</w:t>
      </w:r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t>2016-至今  双轮驱动 诚者致远</w:t>
      </w:r>
    </w:p>
    <w:p w14:paraId="37DD33B6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/>
          <w:sz w:val="18"/>
          <w:szCs w:val="18"/>
        </w:rPr>
        <w:t xml:space="preserve">2016 发布物业服务品牌，专注社区综合服务 </w:t>
      </w:r>
    </w:p>
    <w:p w14:paraId="3C159619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/>
          <w:sz w:val="18"/>
          <w:szCs w:val="18"/>
        </w:rPr>
        <w:t>2018 弘阳地产（01996.HK）在港交所上市</w:t>
      </w:r>
    </w:p>
    <w:p w14:paraId="232C13C7" w14:textId="77777777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/>
          <w:sz w:val="18"/>
          <w:szCs w:val="18"/>
        </w:rPr>
        <w:t>2020 弘阳服务（01971.HK）在港交所上市</w:t>
      </w:r>
    </w:p>
    <w:p w14:paraId="6CFF72D6" w14:textId="411B0594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/>
          <w:sz w:val="18"/>
          <w:szCs w:val="18"/>
        </w:rPr>
        <w:t>2022 开启以客户为中心，深耕聚焦发展战略</w:t>
      </w:r>
    </w:p>
    <w:p w14:paraId="63998440" w14:textId="77777777" w:rsidR="00417BBD" w:rsidRPr="006D1627" w:rsidRDefault="00417BBD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</w:p>
    <w:p w14:paraId="61F0E5C4" w14:textId="77777777" w:rsidR="00976A30" w:rsidRPr="006D1627" w:rsidRDefault="0069522A">
      <w:pPr>
        <w:numPr>
          <w:ilvl w:val="0"/>
          <w:numId w:val="1"/>
        </w:numPr>
        <w:jc w:val="center"/>
        <w:rPr>
          <w:rFonts w:ascii="微软雅黑" w:eastAsia="微软雅黑" w:hAnsi="微软雅黑" w:cs="微软雅黑"/>
          <w:b/>
          <w:sz w:val="20"/>
          <w:szCs w:val="20"/>
        </w:rPr>
      </w:pPr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t>管培生计划</w:t>
      </w:r>
    </w:p>
    <w:p w14:paraId="71AB83BD" w14:textId="7952A3F3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sz w:val="18"/>
          <w:szCs w:val="18"/>
        </w:rPr>
        <w:t>“在商言人”是弘阳集团企业精神的核心，强调以人为本，为员工提供广阔的个人发展平台。管培生是</w:t>
      </w:r>
      <w:r w:rsidR="00F00B62" w:rsidRPr="006D1627">
        <w:rPr>
          <w:rFonts w:ascii="微软雅黑" w:eastAsia="微软雅黑" w:hAnsi="微软雅黑" w:cs="微软雅黑" w:hint="eastAsia"/>
          <w:sz w:val="18"/>
          <w:szCs w:val="18"/>
        </w:rPr>
        <w:t>弘阳</w:t>
      </w:r>
      <w:r w:rsidRPr="006D1627">
        <w:rPr>
          <w:rFonts w:ascii="微软雅黑" w:eastAsia="微软雅黑" w:hAnsi="微软雅黑" w:cs="微软雅黑" w:hint="eastAsia"/>
          <w:sz w:val="18"/>
          <w:szCs w:val="18"/>
        </w:rPr>
        <w:t>集团人才梯队的重要基石，管培生培养在弘阳已经开展多年，已经成为</w:t>
      </w:r>
      <w:r w:rsidR="00B13DDB" w:rsidRPr="006D1627">
        <w:rPr>
          <w:rFonts w:ascii="微软雅黑" w:eastAsia="微软雅黑" w:hAnsi="微软雅黑" w:cs="微软雅黑" w:hint="eastAsia"/>
          <w:sz w:val="18"/>
          <w:szCs w:val="18"/>
        </w:rPr>
        <w:t>弘阳</w:t>
      </w:r>
      <w:r w:rsidRPr="006D1627">
        <w:rPr>
          <w:rFonts w:ascii="微软雅黑" w:eastAsia="微软雅黑" w:hAnsi="微软雅黑" w:cs="微软雅黑" w:hint="eastAsia"/>
          <w:sz w:val="18"/>
          <w:szCs w:val="18"/>
        </w:rPr>
        <w:t>集团发展的人才供给主要渠道，弘阳集团秉持内部人才发展优先原则，为管培生的成长提供了充足的空间和机会。</w:t>
      </w:r>
    </w:p>
    <w:p w14:paraId="5BE9ED4F" w14:textId="41B7F392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b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弘阳商业管培生项目定位：弘阳商业管培生菁英培养计划 成就未来商业的中流砥柱和团队领袖</w:t>
      </w:r>
      <w:r w:rsidR="00EF2476"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。</w:t>
      </w:r>
    </w:p>
    <w:p w14:paraId="3841CF15" w14:textId="4907F7B0" w:rsidR="00976A30" w:rsidRPr="006D1627" w:rsidRDefault="0069522A">
      <w:pPr>
        <w:ind w:firstLineChars="200" w:firstLine="360"/>
        <w:jc w:val="left"/>
        <w:rPr>
          <w:rFonts w:ascii="微软雅黑" w:eastAsia="微软雅黑" w:hAnsi="微软雅黑" w:cs="微软雅黑"/>
          <w:b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弘阳物业管培生项目定位：</w:t>
      </w:r>
      <w:r w:rsidR="00235C6D"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弘阳服务管培生，未来物业的中流砥柱和团队领袖</w:t>
      </w:r>
      <w:r w:rsidR="00EF2476"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。</w:t>
      </w:r>
    </w:p>
    <w:p w14:paraId="4FB23B3C" w14:textId="29ED7D75" w:rsidR="00976A30" w:rsidRPr="006D1627" w:rsidRDefault="00976A30" w:rsidP="002F5F13">
      <w:p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</w:pPr>
    </w:p>
    <w:p w14:paraId="06B4ACE5" w14:textId="3CACDFE9" w:rsidR="00976A30" w:rsidRPr="006D1627" w:rsidRDefault="00417BBD">
      <w:pPr>
        <w:spacing w:line="0" w:lineRule="atLeast"/>
        <w:jc w:val="center"/>
        <w:rPr>
          <w:rFonts w:ascii="微软雅黑" w:eastAsia="微软雅黑" w:hAnsi="微软雅黑"/>
          <w:sz w:val="18"/>
          <w:szCs w:val="20"/>
        </w:rPr>
      </w:pPr>
      <w:r w:rsidRPr="006D1627">
        <w:rPr>
          <w:noProof/>
        </w:rPr>
        <w:drawing>
          <wp:inline distT="0" distB="0" distL="0" distR="0" wp14:anchorId="4F16BC18" wp14:editId="52C7CBF3">
            <wp:extent cx="5048325" cy="31775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542" cy="321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93A5" w14:textId="7408B9C8" w:rsidR="00AB557E" w:rsidRPr="006D1627" w:rsidRDefault="00AB557E">
      <w:pPr>
        <w:spacing w:line="0" w:lineRule="atLeast"/>
        <w:jc w:val="left"/>
        <w:rPr>
          <w:rFonts w:ascii="微软雅黑" w:eastAsia="微软雅黑" w:hAnsi="微软雅黑" w:cs="微软雅黑"/>
          <w:b/>
          <w:sz w:val="20"/>
          <w:szCs w:val="20"/>
        </w:rPr>
      </w:pPr>
    </w:p>
    <w:p w14:paraId="7386F0D0" w14:textId="1B811EAC" w:rsidR="00976A30" w:rsidRPr="006D1627" w:rsidRDefault="0069522A">
      <w:pPr>
        <w:spacing w:line="0" w:lineRule="atLeast"/>
        <w:jc w:val="left"/>
        <w:rPr>
          <w:rFonts w:ascii="微软雅黑" w:eastAsia="微软雅黑" w:hAnsi="微软雅黑" w:cs="微软雅黑"/>
          <w:b/>
          <w:sz w:val="20"/>
          <w:szCs w:val="20"/>
        </w:rPr>
      </w:pPr>
      <w:bookmarkStart w:id="1" w:name="_Hlk178452269"/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lastRenderedPageBreak/>
        <w:t>加入我们，将获得：</w:t>
      </w:r>
    </w:p>
    <w:p w14:paraId="43826D39" w14:textId="77777777" w:rsidR="0033366F" w:rsidRPr="006D1627" w:rsidRDefault="0033366F">
      <w:pPr>
        <w:spacing w:line="0" w:lineRule="atLeast"/>
        <w:jc w:val="left"/>
        <w:rPr>
          <w:rFonts w:ascii="微软雅黑" w:eastAsia="微软雅黑" w:hAnsi="微软雅黑" w:cs="微软雅黑"/>
          <w:b/>
          <w:sz w:val="20"/>
          <w:szCs w:val="20"/>
        </w:rPr>
      </w:pPr>
    </w:p>
    <w:p w14:paraId="66FE74FD" w14:textId="77777777" w:rsidR="00CA1A18" w:rsidRPr="006D1627" w:rsidRDefault="00CA1A18" w:rsidP="00CA1A18">
      <w:p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成熟的培养体系：</w:t>
      </w:r>
      <w:r w:rsidRPr="006D1627">
        <w:rPr>
          <w:rFonts w:ascii="微软雅黑" w:eastAsia="微软雅黑" w:hAnsi="微软雅黑" w:cs="微软雅黑" w:hint="eastAsia"/>
          <w:sz w:val="18"/>
          <w:szCs w:val="18"/>
        </w:rPr>
        <w:t>四位一体导师带教制、职能与一线轮岗制、高层参与、关键项目历练、管培生成长计划、定岗述职答辩</w:t>
      </w:r>
    </w:p>
    <w:p w14:paraId="4ADAED4B" w14:textId="77777777" w:rsidR="00CA1A18" w:rsidRPr="006D1627" w:rsidRDefault="00CA1A18" w:rsidP="00CA1A18">
      <w:p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快速的晋升与发展：</w:t>
      </w:r>
      <w:r w:rsidRPr="006D1627">
        <w:rPr>
          <w:rFonts w:ascii="微软雅黑" w:eastAsia="微软雅黑" w:hAnsi="微软雅黑" w:cs="微软雅黑" w:hint="eastAsia"/>
          <w:sz w:val="18"/>
          <w:szCs w:val="18"/>
        </w:rPr>
        <w:t>扁平化的管理层级、每年一次的职务晋升与调薪、定期的人才盘点与360评价反馈、每季绩效评价与面谈</w:t>
      </w:r>
    </w:p>
    <w:p w14:paraId="4BCE38DA" w14:textId="77777777" w:rsidR="00CA1A18" w:rsidRPr="006D1627" w:rsidRDefault="00CA1A18" w:rsidP="00CA1A18">
      <w:p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行业竞争力的薪酬水平：</w:t>
      </w:r>
      <w:r w:rsidRPr="006D1627">
        <w:rPr>
          <w:rFonts w:ascii="微软雅黑" w:eastAsia="微软雅黑" w:hAnsi="微软雅黑" w:cs="微软雅黑" w:hint="eastAsia"/>
          <w:sz w:val="18"/>
          <w:szCs w:val="18"/>
        </w:rPr>
        <w:t>行业中上游竞争力薪酬、绩效奖金体系</w:t>
      </w:r>
    </w:p>
    <w:p w14:paraId="289B6B96" w14:textId="635EA672" w:rsidR="00CF396A" w:rsidRPr="006D1627" w:rsidRDefault="00CA1A18" w:rsidP="00CA1A18">
      <w:p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完善的福利补贴：</w:t>
      </w:r>
      <w:r w:rsidRPr="006D1627">
        <w:rPr>
          <w:rFonts w:ascii="微软雅黑" w:eastAsia="微软雅黑" w:hAnsi="微软雅黑" w:cs="微软雅黑" w:hint="eastAsia"/>
          <w:sz w:val="18"/>
          <w:szCs w:val="18"/>
        </w:rPr>
        <w:t>住房补贴、餐饮补贴、话费补贴、带薪年假、五险一金</w:t>
      </w:r>
    </w:p>
    <w:p w14:paraId="2850ADDE" w14:textId="3FD7B9EC" w:rsidR="00CF396A" w:rsidRPr="006D1627" w:rsidRDefault="00CF396A" w:rsidP="00CA1A18">
      <w:p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毕业前实习：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在弘阳</w:t>
      </w:r>
      <w:r w:rsidR="00B94643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就近公司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进行</w:t>
      </w:r>
      <w:r w:rsidR="00B94643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试岗实习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，了解</w:t>
      </w:r>
      <w:r w:rsidR="00B94643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公司与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项目运营、承担</w:t>
      </w:r>
      <w:r w:rsidR="00B94643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基础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工作，</w:t>
      </w:r>
      <w:r w:rsidR="00B94643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增加社会阅历</w:t>
      </w:r>
    </w:p>
    <w:p w14:paraId="3BE0DE6A" w14:textId="412448B8" w:rsidR="00976A30" w:rsidRDefault="00B94643">
      <w:pPr>
        <w:spacing w:line="0" w:lineRule="atLeast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sz w:val="18"/>
          <w:szCs w:val="18"/>
        </w:rPr>
        <w:t>轮岗</w:t>
      </w:r>
      <w:r w:rsidR="0069522A" w:rsidRPr="006D1627">
        <w:rPr>
          <w:rFonts w:ascii="微软雅黑" w:eastAsia="微软雅黑" w:hAnsi="微软雅黑" w:cs="微软雅黑" w:hint="eastAsia"/>
          <w:b/>
          <w:sz w:val="18"/>
          <w:szCs w:val="18"/>
        </w:rPr>
        <w:t>培养：</w:t>
      </w:r>
      <w:bookmarkStart w:id="2" w:name="OLE_LINK22"/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加入弘阳后，根据岗位的不同，可在不同项目/公司间、职能与一线项目间进行相同或相近专业岗位的轮岗，经历不同的工作角色，</w:t>
      </w:r>
      <w:r w:rsidR="0069522A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承担具体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的</w:t>
      </w:r>
      <w:r w:rsidR="0069522A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工作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任务</w:t>
      </w:r>
      <w:r w:rsidR="0069522A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，锻炼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业务</w:t>
      </w:r>
      <w:r w:rsidR="0069522A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能力，</w:t>
      </w:r>
      <w:r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促进</w:t>
      </w:r>
      <w:r w:rsidR="0069522A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快速成长</w:t>
      </w:r>
      <w:bookmarkEnd w:id="2"/>
      <w:r w:rsidR="0069522A" w:rsidRPr="006D1627">
        <w:rPr>
          <w:rFonts w:ascii="微软雅黑" w:eastAsia="微软雅黑" w:hAnsi="微软雅黑" w:cs="微软雅黑" w:hint="eastAsia"/>
          <w:bCs/>
          <w:sz w:val="18"/>
          <w:szCs w:val="18"/>
        </w:rPr>
        <w:t>。</w:t>
      </w:r>
    </w:p>
    <w:p w14:paraId="28068480" w14:textId="77777777" w:rsidR="0000545A" w:rsidRPr="006D1627" w:rsidRDefault="0000545A">
      <w:pPr>
        <w:spacing w:line="0" w:lineRule="atLeast"/>
        <w:jc w:val="left"/>
        <w:rPr>
          <w:rFonts w:ascii="微软雅黑" w:eastAsia="微软雅黑" w:hAnsi="微软雅黑" w:cs="微软雅黑"/>
          <w:bCs/>
          <w:sz w:val="18"/>
          <w:szCs w:val="18"/>
        </w:rPr>
      </w:pPr>
    </w:p>
    <w:p w14:paraId="3CC15D67" w14:textId="2026360D" w:rsidR="00976A30" w:rsidRPr="006D1627" w:rsidRDefault="00B94643">
      <w:pPr>
        <w:spacing w:line="0" w:lineRule="atLeast"/>
        <w:jc w:val="left"/>
        <w:rPr>
          <w:rFonts w:ascii="微软雅黑" w:eastAsia="微软雅黑" w:hAnsi="微软雅黑" w:cs="微软雅黑"/>
          <w:b/>
          <w:bCs/>
          <w:sz w:val="18"/>
          <w:szCs w:val="18"/>
        </w:rPr>
      </w:pP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实习与</w:t>
      </w:r>
      <w:r w:rsidR="0069522A"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工作地包含但不限于</w:t>
      </w:r>
      <w:r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（需结合岗位）</w:t>
      </w:r>
      <w:r w:rsidR="0069522A" w:rsidRPr="006D1627">
        <w:rPr>
          <w:rFonts w:ascii="微软雅黑" w:eastAsia="微软雅黑" w:hAnsi="微软雅黑" w:cs="微软雅黑" w:hint="eastAsia"/>
          <w:b/>
          <w:bCs/>
          <w:sz w:val="18"/>
          <w:szCs w:val="18"/>
        </w:rPr>
        <w:t>：</w:t>
      </w:r>
    </w:p>
    <w:bookmarkEnd w:id="1"/>
    <w:p w14:paraId="597D5CE6" w14:textId="2B2303A7" w:rsidR="009433C6" w:rsidRPr="006D1627" w:rsidRDefault="002E0176">
      <w:pPr>
        <w:spacing w:line="0" w:lineRule="atLeast"/>
        <w:jc w:val="left"/>
        <w:rPr>
          <w:rFonts w:ascii="微软雅黑" w:eastAsia="微软雅黑" w:hAnsi="微软雅黑" w:cs="微软雅黑"/>
          <w:bCs/>
          <w:sz w:val="18"/>
          <w:szCs w:val="18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</w:rPr>
        <w:t>南京</w:t>
      </w:r>
    </w:p>
    <w:p w14:paraId="4C6408BB" w14:textId="77777777" w:rsidR="00A14DD5" w:rsidRPr="006D1627" w:rsidRDefault="00A14DD5" w:rsidP="003E4C0C">
      <w:pPr>
        <w:spacing w:line="0" w:lineRule="atLeast"/>
        <w:jc w:val="center"/>
        <w:rPr>
          <w:rFonts w:ascii="微软雅黑" w:eastAsia="微软雅黑" w:hAnsi="微软雅黑" w:cs="微软雅黑"/>
          <w:b/>
          <w:sz w:val="20"/>
          <w:szCs w:val="20"/>
        </w:rPr>
      </w:pPr>
      <w:bookmarkStart w:id="3" w:name="OLE_LINK2"/>
    </w:p>
    <w:p w14:paraId="7C7801F4" w14:textId="486E5948" w:rsidR="00976A30" w:rsidRPr="006D1627" w:rsidRDefault="0069522A" w:rsidP="003E4C0C">
      <w:pPr>
        <w:spacing w:line="0" w:lineRule="atLeast"/>
        <w:jc w:val="center"/>
        <w:rPr>
          <w:rFonts w:ascii="微软雅黑" w:eastAsia="微软雅黑" w:hAnsi="微软雅黑" w:cs="微软雅黑"/>
          <w:b/>
          <w:sz w:val="20"/>
          <w:szCs w:val="20"/>
        </w:rPr>
      </w:pPr>
      <w:r w:rsidRPr="006D1627">
        <w:rPr>
          <w:rFonts w:ascii="微软雅黑" w:eastAsia="微软雅黑" w:hAnsi="微软雅黑" w:cs="微软雅黑" w:hint="eastAsia"/>
          <w:b/>
          <w:sz w:val="20"/>
          <w:szCs w:val="20"/>
        </w:rPr>
        <w:t>四、招聘需求</w:t>
      </w:r>
    </w:p>
    <w:tbl>
      <w:tblPr>
        <w:tblpPr w:leftFromText="180" w:rightFromText="180" w:vertAnchor="text" w:horzAnchor="page" w:tblpX="819" w:tblpY="520"/>
        <w:tblOverlap w:val="never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4970"/>
        <w:gridCol w:w="3331"/>
      </w:tblGrid>
      <w:tr w:rsidR="006D1627" w:rsidRPr="006D1627" w14:paraId="6554F720" w14:textId="77777777" w:rsidTr="001B3B58">
        <w:trPr>
          <w:trHeight w:val="323"/>
        </w:trPr>
        <w:tc>
          <w:tcPr>
            <w:tcW w:w="1704" w:type="dxa"/>
            <w:shd w:val="clear" w:color="auto" w:fill="C00000"/>
            <w:tcMar>
              <w:top w:w="10" w:type="dxa"/>
              <w:left w:w="10" w:type="dxa"/>
              <w:right w:w="10" w:type="dxa"/>
            </w:tcMar>
            <w:vAlign w:val="center"/>
          </w:tcPr>
          <w:bookmarkEnd w:id="3"/>
          <w:p w14:paraId="1DE0E3D3" w14:textId="77777777" w:rsidR="00B13DDB" w:rsidRPr="006D1627" w:rsidRDefault="00B13DDB" w:rsidP="00015E6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6D1627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970" w:type="dxa"/>
            <w:shd w:val="clear" w:color="auto" w:fill="C00000"/>
            <w:tcMar>
              <w:top w:w="10" w:type="dxa"/>
              <w:left w:w="10" w:type="dxa"/>
              <w:right w:w="10" w:type="dxa"/>
            </w:tcMar>
            <w:vAlign w:val="center"/>
          </w:tcPr>
          <w:p w14:paraId="5790DCFC" w14:textId="77777777" w:rsidR="00B13DDB" w:rsidRPr="006D1627" w:rsidRDefault="00B13DDB" w:rsidP="00015E6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6D1627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3331" w:type="dxa"/>
            <w:shd w:val="clear" w:color="auto" w:fill="C00000"/>
            <w:tcMar>
              <w:top w:w="10" w:type="dxa"/>
              <w:left w:w="10" w:type="dxa"/>
              <w:right w:w="10" w:type="dxa"/>
            </w:tcMar>
            <w:vAlign w:val="center"/>
          </w:tcPr>
          <w:p w14:paraId="6B7A8663" w14:textId="77777777" w:rsidR="00B13DDB" w:rsidRPr="006D1627" w:rsidRDefault="00B13DDB" w:rsidP="00015E6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6D1627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  <w:lang w:bidi="ar"/>
              </w:rPr>
              <w:t>岗位要求</w:t>
            </w:r>
          </w:p>
        </w:tc>
      </w:tr>
      <w:tr w:rsidR="006D1627" w:rsidRPr="006D1627" w14:paraId="62CE98D8" w14:textId="77777777" w:rsidTr="001B3B58">
        <w:trPr>
          <w:trHeight w:val="907"/>
        </w:trPr>
        <w:tc>
          <w:tcPr>
            <w:tcW w:w="170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997A2B" w14:textId="1DAA95F1" w:rsidR="00B13DDB" w:rsidRPr="006D1627" w:rsidRDefault="00B13DDB" w:rsidP="00015E6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 w:rsidRPr="006D1627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招商运营岗</w:t>
            </w:r>
          </w:p>
        </w:tc>
        <w:tc>
          <w:tcPr>
            <w:tcW w:w="497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DD8B79" w14:textId="18EC9844" w:rsidR="00B13DDB" w:rsidRPr="006D1627" w:rsidRDefault="00A06D2C" w:rsidP="002742D8">
            <w:pPr>
              <w:widowControl/>
              <w:ind w:firstLineChars="200" w:firstLine="36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根据商场市场定位，开展竞品调研，搜寻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目标商户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，制定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招商方案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与策略，开展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合作洽谈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，引进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商户进场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，负责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运营租金收缴等</w:t>
            </w:r>
          </w:p>
        </w:tc>
        <w:tc>
          <w:tcPr>
            <w:tcW w:w="333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3C806A" w14:textId="257E1938" w:rsidR="00B13DDB" w:rsidRPr="006D1627" w:rsidRDefault="00B13DDB" w:rsidP="00015E69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全日制本科及以上学历，专业不限</w:t>
            </w:r>
            <w:r w:rsidR="004321ED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，经济管理类专业优先</w:t>
            </w:r>
          </w:p>
        </w:tc>
      </w:tr>
      <w:tr w:rsidR="006D1627" w:rsidRPr="006D1627" w14:paraId="67BB31CF" w14:textId="77777777" w:rsidTr="001B3B58">
        <w:trPr>
          <w:trHeight w:val="694"/>
        </w:trPr>
        <w:tc>
          <w:tcPr>
            <w:tcW w:w="170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CA80CB" w14:textId="3446FE04" w:rsidR="00B13DDB" w:rsidRPr="006D1627" w:rsidRDefault="00B13DDB" w:rsidP="00015E6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 w:rsidRPr="006D1627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企划营销岗</w:t>
            </w:r>
          </w:p>
        </w:tc>
        <w:tc>
          <w:tcPr>
            <w:tcW w:w="497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9111C0" w14:textId="189F8FA7" w:rsidR="00B13DDB" w:rsidRPr="006D1627" w:rsidRDefault="00A06D2C" w:rsidP="002742D8">
            <w:pPr>
              <w:widowControl/>
              <w:ind w:firstLineChars="200" w:firstLine="36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根据商场目标客户群体特征，制定商场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营销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策划与活动方案，负责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方案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具体落地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执行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，同时开展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品牌宣传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与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媒体投放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推广</w:t>
            </w:r>
            <w:r w:rsidR="00C54F61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等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，以促进商场客流等业绩达成与品牌打造</w:t>
            </w:r>
          </w:p>
        </w:tc>
        <w:tc>
          <w:tcPr>
            <w:tcW w:w="333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62DD5F" w14:textId="77777777" w:rsidR="00B13DDB" w:rsidRPr="006D1627" w:rsidRDefault="00B13DDB" w:rsidP="00015E69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全日制本科及以上学历，市场营销类、新闻传播类、语言文学类等相关专业</w:t>
            </w:r>
          </w:p>
        </w:tc>
      </w:tr>
      <w:tr w:rsidR="006D1627" w:rsidRPr="006D1627" w14:paraId="29165B7A" w14:textId="77777777" w:rsidTr="001B3B58">
        <w:trPr>
          <w:trHeight w:val="548"/>
        </w:trPr>
        <w:tc>
          <w:tcPr>
            <w:tcW w:w="170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42B2B2" w14:textId="228BB386" w:rsidR="00B13DDB" w:rsidRPr="006D1627" w:rsidRDefault="00B13DDB" w:rsidP="00966CB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bookmarkStart w:id="4" w:name="OLE_LINK4" w:colFirst="0" w:colLast="2"/>
            <w:r w:rsidRPr="006D1627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财务</w:t>
            </w:r>
            <w:bookmarkStart w:id="5" w:name="OLE_LINK5"/>
            <w:r w:rsidRPr="006D1627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管理</w:t>
            </w:r>
            <w:bookmarkEnd w:id="5"/>
            <w:r w:rsidRPr="006D1627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497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38AA66" w14:textId="346D077A" w:rsidR="00B13DDB" w:rsidRPr="006D1627" w:rsidRDefault="00B13DDB" w:rsidP="002742D8">
            <w:pPr>
              <w:widowControl/>
              <w:ind w:firstLineChars="200" w:firstLine="360"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bookmarkStart w:id="6" w:name="OLE_LINK19"/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负责</w:t>
            </w:r>
            <w:bookmarkStart w:id="7" w:name="OLE_LINK3"/>
            <w:r w:rsidR="00A06D2C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公司经营财务数据的</w:t>
            </w:r>
            <w:r w:rsidR="004321ED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收集</w:t>
            </w:r>
            <w:r w:rsidR="00A06D2C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与分析、</w:t>
            </w:r>
            <w:bookmarkEnd w:id="7"/>
            <w:r w:rsidR="00A06D2C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三大财务报表编制、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税务</w:t>
            </w:r>
            <w:r w:rsidR="00A06D2C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申报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、内控</w:t>
            </w:r>
            <w:r w:rsidR="00A06D2C"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合规管理</w:t>
            </w: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等</w:t>
            </w:r>
            <w:bookmarkEnd w:id="6"/>
          </w:p>
        </w:tc>
        <w:tc>
          <w:tcPr>
            <w:tcW w:w="333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EDEA84" w14:textId="77777777" w:rsidR="00B13DDB" w:rsidRPr="006D1627" w:rsidRDefault="00B13DDB" w:rsidP="00966CB5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bidi="ar"/>
              </w:rPr>
            </w:pPr>
            <w:r w:rsidRPr="006D1627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全日制本科及以上学历，财务管理类、会计学类等相关专业</w:t>
            </w:r>
          </w:p>
        </w:tc>
      </w:tr>
      <w:bookmarkEnd w:id="4"/>
    </w:tbl>
    <w:p w14:paraId="68ABFBFF" w14:textId="77777777" w:rsidR="00031560" w:rsidRPr="006D1627" w:rsidRDefault="00031560" w:rsidP="00AB557E">
      <w:pPr>
        <w:spacing w:line="0" w:lineRule="atLeast"/>
        <w:jc w:val="center"/>
        <w:rPr>
          <w:rFonts w:ascii="微软雅黑" w:eastAsia="微软雅黑" w:hAnsi="微软雅黑"/>
          <w:b/>
          <w:sz w:val="18"/>
          <w:szCs w:val="20"/>
        </w:rPr>
      </w:pPr>
    </w:p>
    <w:p w14:paraId="176618FE" w14:textId="3E6FF8E3" w:rsidR="00AB557E" w:rsidRPr="006D1627" w:rsidRDefault="00031560" w:rsidP="00AB557E">
      <w:pPr>
        <w:spacing w:line="0" w:lineRule="atLeast"/>
        <w:jc w:val="center"/>
        <w:rPr>
          <w:rFonts w:ascii="微软雅黑" w:eastAsia="微软雅黑" w:hAnsi="微软雅黑"/>
          <w:b/>
          <w:sz w:val="20"/>
          <w:szCs w:val="21"/>
        </w:rPr>
      </w:pPr>
      <w:r w:rsidRPr="006D1627">
        <w:rPr>
          <w:rFonts w:ascii="微软雅黑" w:eastAsia="微软雅黑" w:hAnsi="微软雅黑" w:hint="eastAsia"/>
          <w:b/>
          <w:sz w:val="20"/>
          <w:szCs w:val="21"/>
        </w:rPr>
        <w:t>五</w:t>
      </w:r>
      <w:r w:rsidR="00AB557E" w:rsidRPr="006D1627">
        <w:rPr>
          <w:rFonts w:ascii="微软雅黑" w:eastAsia="微软雅黑" w:hAnsi="微软雅黑" w:hint="eastAsia"/>
          <w:b/>
          <w:sz w:val="20"/>
          <w:szCs w:val="21"/>
        </w:rPr>
        <w:t>、投递</w:t>
      </w:r>
      <w:r w:rsidR="00417BBD" w:rsidRPr="006D1627">
        <w:rPr>
          <w:rFonts w:ascii="微软雅黑" w:eastAsia="微软雅黑" w:hAnsi="微软雅黑" w:hint="eastAsia"/>
          <w:b/>
          <w:sz w:val="20"/>
          <w:szCs w:val="21"/>
        </w:rPr>
        <w:t>及</w:t>
      </w:r>
      <w:r w:rsidR="00976439" w:rsidRPr="006D1627">
        <w:rPr>
          <w:rFonts w:ascii="微软雅黑" w:eastAsia="微软雅黑" w:hAnsi="微软雅黑" w:hint="eastAsia"/>
          <w:b/>
          <w:sz w:val="20"/>
          <w:szCs w:val="21"/>
        </w:rPr>
        <w:t>联系</w:t>
      </w:r>
      <w:r w:rsidR="00AB557E" w:rsidRPr="006D1627">
        <w:rPr>
          <w:rFonts w:ascii="微软雅黑" w:eastAsia="微软雅黑" w:hAnsi="微软雅黑" w:hint="eastAsia"/>
          <w:b/>
          <w:sz w:val="20"/>
          <w:szCs w:val="21"/>
        </w:rPr>
        <w:t>方式</w:t>
      </w:r>
    </w:p>
    <w:p w14:paraId="42D98CC2" w14:textId="504B9947" w:rsidR="00AB557E" w:rsidRPr="006D1627" w:rsidRDefault="00AB557E" w:rsidP="00AB557E">
      <w:pPr>
        <w:spacing w:line="480" w:lineRule="auto"/>
        <w:jc w:val="left"/>
        <w:rPr>
          <w:rFonts w:ascii="微软雅黑" w:eastAsia="微软雅黑" w:hAnsi="微软雅黑"/>
          <w:b/>
          <w:sz w:val="18"/>
          <w:szCs w:val="20"/>
        </w:rPr>
      </w:pPr>
      <w:r w:rsidRPr="006D1627">
        <w:rPr>
          <w:rFonts w:ascii="微软雅黑" w:eastAsia="微软雅黑" w:hAnsi="微软雅黑" w:hint="eastAsia"/>
          <w:b/>
          <w:sz w:val="18"/>
          <w:szCs w:val="20"/>
        </w:rPr>
        <w:t>官方投递链接：</w:t>
      </w:r>
      <w:r w:rsidR="00FA70C5" w:rsidRPr="00FA70C5">
        <w:rPr>
          <w:rFonts w:ascii="微软雅黑" w:eastAsia="微软雅黑" w:hAnsi="微软雅黑"/>
          <w:b/>
          <w:sz w:val="18"/>
          <w:szCs w:val="20"/>
        </w:rPr>
        <w:t>http://campus.51job.com/rsun2024</w:t>
      </w:r>
    </w:p>
    <w:p w14:paraId="2EF9C911" w14:textId="6DE8B398" w:rsidR="00AB557E" w:rsidRPr="006D1627" w:rsidRDefault="00AB557E" w:rsidP="00AB557E">
      <w:pPr>
        <w:spacing w:line="480" w:lineRule="auto"/>
        <w:jc w:val="left"/>
        <w:rPr>
          <w:rFonts w:ascii="微软雅黑" w:eastAsia="微软雅黑" w:hAnsi="微软雅黑"/>
          <w:b/>
          <w:sz w:val="18"/>
          <w:szCs w:val="20"/>
        </w:rPr>
      </w:pPr>
      <w:r w:rsidRPr="006D1627">
        <w:rPr>
          <w:rFonts w:ascii="微软雅黑" w:eastAsia="微软雅黑" w:hAnsi="微软雅黑" w:hint="eastAsia"/>
          <w:b/>
          <w:sz w:val="18"/>
          <w:szCs w:val="20"/>
        </w:rPr>
        <w:t>官方投递二维码：</w:t>
      </w:r>
      <w:r w:rsidR="00794661">
        <w:rPr>
          <w:noProof/>
        </w:rPr>
        <w:drawing>
          <wp:inline distT="0" distB="0" distL="0" distR="0" wp14:anchorId="133EC92E" wp14:editId="6AB8A008">
            <wp:extent cx="1727200" cy="1727200"/>
            <wp:effectExtent l="0" t="0" r="6350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9F5D0" w14:textId="77777777" w:rsidR="00031560" w:rsidRPr="006D1627" w:rsidRDefault="00031560" w:rsidP="004745CC">
      <w:pPr>
        <w:spacing w:line="0" w:lineRule="atLeast"/>
        <w:jc w:val="left"/>
        <w:rPr>
          <w:rFonts w:ascii="微软雅黑" w:eastAsia="微软雅黑" w:hAnsi="微软雅黑" w:cs="微软雅黑"/>
          <w:sz w:val="18"/>
          <w:szCs w:val="18"/>
        </w:rPr>
      </w:pPr>
    </w:p>
    <w:p w14:paraId="1490FFE2" w14:textId="38637629" w:rsidR="009E4C92" w:rsidRPr="006D1627" w:rsidRDefault="0049632B" w:rsidP="004745CC">
      <w:pPr>
        <w:spacing w:line="0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 w:bidi="ar"/>
        </w:rPr>
      </w:pPr>
      <w:r w:rsidRPr="006D1627"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  <w:t>联系人：</w:t>
      </w:r>
      <w:r w:rsidRPr="006D1627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弘阳集团人力资源部</w:t>
      </w:r>
      <w:r w:rsidR="00C317D4" w:rsidRPr="006D1627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张</w:t>
      </w:r>
      <w:r w:rsidR="009E4C92" w:rsidRPr="006D1627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先生</w:t>
      </w:r>
      <w:bookmarkStart w:id="8" w:name="OLE_LINK1"/>
      <w:r w:rsidRPr="006D1627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1</w:t>
      </w:r>
      <w:r w:rsidRPr="006D1627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8705193562</w:t>
      </w:r>
      <w:bookmarkEnd w:id="8"/>
      <w:r w:rsidR="00C317D4" w:rsidRPr="006D1627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（微信同）</w:t>
      </w:r>
      <w:r w:rsidR="00B13DDB" w:rsidRPr="006D1627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，</w:t>
      </w:r>
      <w:r w:rsidR="00B13DDB" w:rsidRPr="006D1627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zhangkai@rsun.com</w:t>
      </w:r>
    </w:p>
    <w:p w14:paraId="4895BDAE" w14:textId="76080D3F" w:rsidR="00002A72" w:rsidRPr="006D1627" w:rsidRDefault="004745CC" w:rsidP="00405AED">
      <w:pPr>
        <w:spacing w:line="0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 w:bidi="ar"/>
        </w:rPr>
      </w:pPr>
      <w:r w:rsidRPr="006D1627"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  <w:t>集团总部地址：</w:t>
      </w:r>
      <w:r w:rsidRPr="006D1627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江苏省南京市浦口区</w:t>
      </w:r>
      <w:bookmarkStart w:id="9" w:name="OLE_LINK6"/>
      <w:r w:rsidRPr="006D1627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大桥北路9号弘阳大厦</w:t>
      </w:r>
      <w:bookmarkEnd w:id="9"/>
    </w:p>
    <w:sectPr w:rsidR="00002A72" w:rsidRPr="006D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6ACC2" w14:textId="77777777" w:rsidR="00951741" w:rsidRDefault="00951741" w:rsidP="00796E1D">
      <w:r>
        <w:separator/>
      </w:r>
    </w:p>
  </w:endnote>
  <w:endnote w:type="continuationSeparator" w:id="0">
    <w:p w14:paraId="0514C967" w14:textId="77777777" w:rsidR="00951741" w:rsidRDefault="00951741" w:rsidP="007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6A025" w14:textId="77777777" w:rsidR="00951741" w:rsidRDefault="00951741" w:rsidP="00796E1D">
      <w:r>
        <w:separator/>
      </w:r>
    </w:p>
  </w:footnote>
  <w:footnote w:type="continuationSeparator" w:id="0">
    <w:p w14:paraId="6A0009E8" w14:textId="77777777" w:rsidR="00951741" w:rsidRDefault="00951741" w:rsidP="0079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E98FB0"/>
    <w:multiLevelType w:val="singleLevel"/>
    <w:tmpl w:val="C5E98FB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683084"/>
    <w:rsid w:val="000003DC"/>
    <w:rsid w:val="00001909"/>
    <w:rsid w:val="00002A72"/>
    <w:rsid w:val="00003F09"/>
    <w:rsid w:val="000050A1"/>
    <w:rsid w:val="0000545A"/>
    <w:rsid w:val="00017313"/>
    <w:rsid w:val="00031560"/>
    <w:rsid w:val="00033FC8"/>
    <w:rsid w:val="00045DD7"/>
    <w:rsid w:val="000558F5"/>
    <w:rsid w:val="00071E58"/>
    <w:rsid w:val="0007360F"/>
    <w:rsid w:val="00092789"/>
    <w:rsid w:val="00092B5B"/>
    <w:rsid w:val="00092CA6"/>
    <w:rsid w:val="00095104"/>
    <w:rsid w:val="000B4D9F"/>
    <w:rsid w:val="000C797C"/>
    <w:rsid w:val="000E0CD6"/>
    <w:rsid w:val="000E5B39"/>
    <w:rsid w:val="000E5EA5"/>
    <w:rsid w:val="00117565"/>
    <w:rsid w:val="00131503"/>
    <w:rsid w:val="00134E6E"/>
    <w:rsid w:val="0016510E"/>
    <w:rsid w:val="001723C6"/>
    <w:rsid w:val="001A1EA1"/>
    <w:rsid w:val="001A2691"/>
    <w:rsid w:val="001A736C"/>
    <w:rsid w:val="001B3B58"/>
    <w:rsid w:val="001C77FF"/>
    <w:rsid w:val="001D14AE"/>
    <w:rsid w:val="001E7001"/>
    <w:rsid w:val="002302B9"/>
    <w:rsid w:val="002340ED"/>
    <w:rsid w:val="00235C6D"/>
    <w:rsid w:val="002638F2"/>
    <w:rsid w:val="002742D8"/>
    <w:rsid w:val="002810DA"/>
    <w:rsid w:val="002A32AA"/>
    <w:rsid w:val="002B7B5C"/>
    <w:rsid w:val="002C3A8E"/>
    <w:rsid w:val="002E0176"/>
    <w:rsid w:val="002E1B8C"/>
    <w:rsid w:val="002E600B"/>
    <w:rsid w:val="002F5F13"/>
    <w:rsid w:val="00311B6D"/>
    <w:rsid w:val="0033200A"/>
    <w:rsid w:val="0033366F"/>
    <w:rsid w:val="00340994"/>
    <w:rsid w:val="00360A42"/>
    <w:rsid w:val="0037012C"/>
    <w:rsid w:val="00377845"/>
    <w:rsid w:val="003C1555"/>
    <w:rsid w:val="003E2493"/>
    <w:rsid w:val="003E4C0C"/>
    <w:rsid w:val="00405AED"/>
    <w:rsid w:val="00417BBD"/>
    <w:rsid w:val="00425F0D"/>
    <w:rsid w:val="004321ED"/>
    <w:rsid w:val="004600A9"/>
    <w:rsid w:val="004745CC"/>
    <w:rsid w:val="00486B17"/>
    <w:rsid w:val="004936AB"/>
    <w:rsid w:val="0049632B"/>
    <w:rsid w:val="004C24A5"/>
    <w:rsid w:val="004E7CA4"/>
    <w:rsid w:val="004F1640"/>
    <w:rsid w:val="004F1DFF"/>
    <w:rsid w:val="005052AC"/>
    <w:rsid w:val="00515691"/>
    <w:rsid w:val="00534342"/>
    <w:rsid w:val="0056738D"/>
    <w:rsid w:val="005902CF"/>
    <w:rsid w:val="005A0276"/>
    <w:rsid w:val="005A7F36"/>
    <w:rsid w:val="005B50FF"/>
    <w:rsid w:val="005D55D1"/>
    <w:rsid w:val="005E6A72"/>
    <w:rsid w:val="00603AA5"/>
    <w:rsid w:val="006076C3"/>
    <w:rsid w:val="0061636A"/>
    <w:rsid w:val="0062439D"/>
    <w:rsid w:val="00637DD7"/>
    <w:rsid w:val="00644469"/>
    <w:rsid w:val="00683084"/>
    <w:rsid w:val="0069522A"/>
    <w:rsid w:val="006B30E6"/>
    <w:rsid w:val="006C4B4F"/>
    <w:rsid w:val="006D1627"/>
    <w:rsid w:val="006D7515"/>
    <w:rsid w:val="006F307E"/>
    <w:rsid w:val="00703B86"/>
    <w:rsid w:val="00703F05"/>
    <w:rsid w:val="00711DA1"/>
    <w:rsid w:val="0071482D"/>
    <w:rsid w:val="00770ABE"/>
    <w:rsid w:val="00773478"/>
    <w:rsid w:val="00794661"/>
    <w:rsid w:val="00796E1D"/>
    <w:rsid w:val="007B19B2"/>
    <w:rsid w:val="00801C64"/>
    <w:rsid w:val="00807ED0"/>
    <w:rsid w:val="00810EC9"/>
    <w:rsid w:val="00862647"/>
    <w:rsid w:val="008831F7"/>
    <w:rsid w:val="008B3362"/>
    <w:rsid w:val="0092491C"/>
    <w:rsid w:val="009433C6"/>
    <w:rsid w:val="00951741"/>
    <w:rsid w:val="00953C0A"/>
    <w:rsid w:val="00966CB5"/>
    <w:rsid w:val="00976439"/>
    <w:rsid w:val="00976A30"/>
    <w:rsid w:val="009961E9"/>
    <w:rsid w:val="009A5E49"/>
    <w:rsid w:val="009B0AF9"/>
    <w:rsid w:val="009B2F6B"/>
    <w:rsid w:val="009B5364"/>
    <w:rsid w:val="009E042B"/>
    <w:rsid w:val="009E4C92"/>
    <w:rsid w:val="009F12D5"/>
    <w:rsid w:val="00A06D2C"/>
    <w:rsid w:val="00A14DD5"/>
    <w:rsid w:val="00A4585E"/>
    <w:rsid w:val="00A47CC9"/>
    <w:rsid w:val="00A50F83"/>
    <w:rsid w:val="00A75493"/>
    <w:rsid w:val="00A75D7E"/>
    <w:rsid w:val="00A77D98"/>
    <w:rsid w:val="00AB4358"/>
    <w:rsid w:val="00AB557E"/>
    <w:rsid w:val="00AB77C4"/>
    <w:rsid w:val="00AC2967"/>
    <w:rsid w:val="00AD19CD"/>
    <w:rsid w:val="00AF7D25"/>
    <w:rsid w:val="00B023BD"/>
    <w:rsid w:val="00B13DDB"/>
    <w:rsid w:val="00B1596A"/>
    <w:rsid w:val="00B173BD"/>
    <w:rsid w:val="00B226A7"/>
    <w:rsid w:val="00B26EAB"/>
    <w:rsid w:val="00B3331B"/>
    <w:rsid w:val="00B43919"/>
    <w:rsid w:val="00B47CA1"/>
    <w:rsid w:val="00B532ED"/>
    <w:rsid w:val="00B554A3"/>
    <w:rsid w:val="00B83AA1"/>
    <w:rsid w:val="00B94643"/>
    <w:rsid w:val="00BB04A8"/>
    <w:rsid w:val="00BB7EF3"/>
    <w:rsid w:val="00BC130C"/>
    <w:rsid w:val="00BE13E1"/>
    <w:rsid w:val="00BE7AA8"/>
    <w:rsid w:val="00BE7CB0"/>
    <w:rsid w:val="00BF5E5A"/>
    <w:rsid w:val="00BF7F36"/>
    <w:rsid w:val="00C317D4"/>
    <w:rsid w:val="00C346D7"/>
    <w:rsid w:val="00C54F61"/>
    <w:rsid w:val="00C67C37"/>
    <w:rsid w:val="00C76C28"/>
    <w:rsid w:val="00C81138"/>
    <w:rsid w:val="00CA1A18"/>
    <w:rsid w:val="00CA3532"/>
    <w:rsid w:val="00CE24A0"/>
    <w:rsid w:val="00CE7457"/>
    <w:rsid w:val="00CF396A"/>
    <w:rsid w:val="00D00799"/>
    <w:rsid w:val="00D17C6B"/>
    <w:rsid w:val="00D21A54"/>
    <w:rsid w:val="00D41951"/>
    <w:rsid w:val="00D64DEE"/>
    <w:rsid w:val="00D82D1B"/>
    <w:rsid w:val="00D96215"/>
    <w:rsid w:val="00DA0AEC"/>
    <w:rsid w:val="00DB7C18"/>
    <w:rsid w:val="00DC0BAD"/>
    <w:rsid w:val="00DC5E9A"/>
    <w:rsid w:val="00DD3A41"/>
    <w:rsid w:val="00DE7CD8"/>
    <w:rsid w:val="00DF6237"/>
    <w:rsid w:val="00E212B0"/>
    <w:rsid w:val="00E30479"/>
    <w:rsid w:val="00E34478"/>
    <w:rsid w:val="00E40E8A"/>
    <w:rsid w:val="00E526E4"/>
    <w:rsid w:val="00E81EC0"/>
    <w:rsid w:val="00EA7799"/>
    <w:rsid w:val="00EB58A7"/>
    <w:rsid w:val="00EB665E"/>
    <w:rsid w:val="00ED3783"/>
    <w:rsid w:val="00EE2D4D"/>
    <w:rsid w:val="00EF2476"/>
    <w:rsid w:val="00EF62DE"/>
    <w:rsid w:val="00F00B62"/>
    <w:rsid w:val="00F01BEA"/>
    <w:rsid w:val="00F4060C"/>
    <w:rsid w:val="00F41FCC"/>
    <w:rsid w:val="00F6272B"/>
    <w:rsid w:val="00F9409B"/>
    <w:rsid w:val="00FA70C5"/>
    <w:rsid w:val="00FD73B3"/>
    <w:rsid w:val="00FF6E2D"/>
    <w:rsid w:val="01384D4A"/>
    <w:rsid w:val="018E0AB3"/>
    <w:rsid w:val="027C1B96"/>
    <w:rsid w:val="04FC2A4F"/>
    <w:rsid w:val="04FE3CBD"/>
    <w:rsid w:val="050D1BEB"/>
    <w:rsid w:val="06B867E7"/>
    <w:rsid w:val="06FF652D"/>
    <w:rsid w:val="07704216"/>
    <w:rsid w:val="08260EC0"/>
    <w:rsid w:val="09F75675"/>
    <w:rsid w:val="0A616990"/>
    <w:rsid w:val="0AC479AD"/>
    <w:rsid w:val="0C2D6A8E"/>
    <w:rsid w:val="0C613FB9"/>
    <w:rsid w:val="0EE45079"/>
    <w:rsid w:val="0F1D49C8"/>
    <w:rsid w:val="10794508"/>
    <w:rsid w:val="11654139"/>
    <w:rsid w:val="11FC69DD"/>
    <w:rsid w:val="12441304"/>
    <w:rsid w:val="12FD4319"/>
    <w:rsid w:val="132B1B49"/>
    <w:rsid w:val="159A330C"/>
    <w:rsid w:val="188D62D5"/>
    <w:rsid w:val="193A71F2"/>
    <w:rsid w:val="1B4D4111"/>
    <w:rsid w:val="1DC740F5"/>
    <w:rsid w:val="1E007DCA"/>
    <w:rsid w:val="1F0C28B7"/>
    <w:rsid w:val="207923EE"/>
    <w:rsid w:val="20ED3B6D"/>
    <w:rsid w:val="238F0236"/>
    <w:rsid w:val="25142DB4"/>
    <w:rsid w:val="26CC708D"/>
    <w:rsid w:val="27AC467F"/>
    <w:rsid w:val="2DC4697D"/>
    <w:rsid w:val="2E3F3740"/>
    <w:rsid w:val="30030D4A"/>
    <w:rsid w:val="33632761"/>
    <w:rsid w:val="33823DD3"/>
    <w:rsid w:val="33BA02D8"/>
    <w:rsid w:val="34334405"/>
    <w:rsid w:val="34A547F3"/>
    <w:rsid w:val="34AD5B8D"/>
    <w:rsid w:val="34FC0B5B"/>
    <w:rsid w:val="36127662"/>
    <w:rsid w:val="36E11464"/>
    <w:rsid w:val="381A1AF5"/>
    <w:rsid w:val="39DF6109"/>
    <w:rsid w:val="3A815D8E"/>
    <w:rsid w:val="3B3F0555"/>
    <w:rsid w:val="3B644702"/>
    <w:rsid w:val="3D641619"/>
    <w:rsid w:val="3ED97EE5"/>
    <w:rsid w:val="3EEF0D9D"/>
    <w:rsid w:val="3FAA7CDB"/>
    <w:rsid w:val="3FD3423E"/>
    <w:rsid w:val="44D73ACA"/>
    <w:rsid w:val="4619055E"/>
    <w:rsid w:val="46D212C9"/>
    <w:rsid w:val="474F4F70"/>
    <w:rsid w:val="48D90A01"/>
    <w:rsid w:val="4C14693D"/>
    <w:rsid w:val="4CD17E2A"/>
    <w:rsid w:val="4E0366AE"/>
    <w:rsid w:val="500D3D79"/>
    <w:rsid w:val="50EE7A32"/>
    <w:rsid w:val="52004BC1"/>
    <w:rsid w:val="55C47EB0"/>
    <w:rsid w:val="55E245B2"/>
    <w:rsid w:val="574B032F"/>
    <w:rsid w:val="5AEB733A"/>
    <w:rsid w:val="5B812CE0"/>
    <w:rsid w:val="5BD310E5"/>
    <w:rsid w:val="5C4C05C7"/>
    <w:rsid w:val="5CF27DCE"/>
    <w:rsid w:val="5F55788E"/>
    <w:rsid w:val="5FA30325"/>
    <w:rsid w:val="601147E1"/>
    <w:rsid w:val="604B608F"/>
    <w:rsid w:val="60DD128D"/>
    <w:rsid w:val="616C6FE3"/>
    <w:rsid w:val="621114F3"/>
    <w:rsid w:val="63236903"/>
    <w:rsid w:val="682E66D4"/>
    <w:rsid w:val="684D59E4"/>
    <w:rsid w:val="69B5645A"/>
    <w:rsid w:val="6CAD2D4F"/>
    <w:rsid w:val="6F44681D"/>
    <w:rsid w:val="7309255A"/>
    <w:rsid w:val="73401D4C"/>
    <w:rsid w:val="73D6273C"/>
    <w:rsid w:val="740357C0"/>
    <w:rsid w:val="75134E74"/>
    <w:rsid w:val="768B0F06"/>
    <w:rsid w:val="77962B28"/>
    <w:rsid w:val="77A91A29"/>
    <w:rsid w:val="77C86983"/>
    <w:rsid w:val="7877485A"/>
    <w:rsid w:val="79A1471B"/>
    <w:rsid w:val="7A87102F"/>
    <w:rsid w:val="7ACF475A"/>
    <w:rsid w:val="7DB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EB788"/>
  <w15:docId w15:val="{781DF963-B9CD-41C0-BBCE-263B1455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-1">
    <w:name w:val="Light List Accent 1"/>
    <w:basedOn w:val="a1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0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 K</cp:lastModifiedBy>
  <cp:revision>17</cp:revision>
  <dcterms:created xsi:type="dcterms:W3CDTF">2024-09-29T07:12:00Z</dcterms:created>
  <dcterms:modified xsi:type="dcterms:W3CDTF">2024-10-09T00:18:00Z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A5A3E76A6A6E4052BCA280DD49E840AA_13</vt:lpwstr>
  </property>
</Properties>
</file>